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69" w:rsidRDefault="00337669" w:rsidP="00337669">
      <w:pPr>
        <w:pStyle w:val="a3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337669" w:rsidRDefault="00337669" w:rsidP="00337669">
      <w:pPr>
        <w:pStyle w:val="a3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337669" w:rsidRDefault="00337669" w:rsidP="00337669">
      <w:pPr>
        <w:jc w:val="center"/>
        <w:rPr>
          <w:b/>
          <w:bCs/>
          <w:sz w:val="32"/>
        </w:rPr>
      </w:pPr>
    </w:p>
    <w:p w:rsidR="00337669" w:rsidRPr="004554AF" w:rsidRDefault="00337669" w:rsidP="00337669">
      <w:pPr>
        <w:pStyle w:val="1"/>
        <w:jc w:val="center"/>
        <w:rPr>
          <w:b/>
          <w:sz w:val="28"/>
          <w:szCs w:val="28"/>
        </w:rPr>
      </w:pPr>
      <w:r w:rsidRPr="004554AF">
        <w:rPr>
          <w:b/>
          <w:sz w:val="28"/>
          <w:szCs w:val="28"/>
        </w:rPr>
        <w:t>ПРИКАЗ</w:t>
      </w:r>
    </w:p>
    <w:p w:rsidR="00337669" w:rsidRPr="00337669" w:rsidRDefault="00337669" w:rsidP="00337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669">
        <w:rPr>
          <w:rFonts w:ascii="Times New Roman" w:hAnsi="Times New Roman" w:cs="Times New Roman"/>
          <w:b/>
          <w:bCs/>
          <w:sz w:val="24"/>
          <w:szCs w:val="24"/>
        </w:rPr>
        <w:t xml:space="preserve">29.12.12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№ 438</w:t>
      </w:r>
    </w:p>
    <w:p w:rsidR="00337669" w:rsidRPr="00337669" w:rsidRDefault="00483E02" w:rsidP="003376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337669" w:rsidRPr="00337669" w:rsidRDefault="00337669" w:rsidP="00337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669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337669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337669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337669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220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7669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DE0220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proofErr w:type="gramStart"/>
      <w:r w:rsidR="00DE0220">
        <w:rPr>
          <w:rFonts w:ascii="Times New Roman" w:hAnsi="Times New Roman" w:cs="Times New Roman"/>
          <w:b/>
          <w:sz w:val="24"/>
          <w:szCs w:val="24"/>
        </w:rPr>
        <w:t>ведомственной</w:t>
      </w:r>
      <w:proofErr w:type="gramEnd"/>
      <w:r w:rsidR="00DE0220">
        <w:rPr>
          <w:rFonts w:ascii="Times New Roman" w:hAnsi="Times New Roman" w:cs="Times New Roman"/>
          <w:b/>
          <w:sz w:val="24"/>
          <w:szCs w:val="24"/>
        </w:rPr>
        <w:t xml:space="preserve"> целевой </w:t>
      </w:r>
    </w:p>
    <w:p w:rsidR="00337669" w:rsidRDefault="00DE0220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37669">
        <w:rPr>
          <w:rFonts w:ascii="Times New Roman" w:hAnsi="Times New Roman" w:cs="Times New Roman"/>
          <w:b/>
          <w:sz w:val="24"/>
          <w:szCs w:val="24"/>
        </w:rPr>
        <w:t xml:space="preserve"> «Обеспечение условий </w:t>
      </w:r>
    </w:p>
    <w:p w:rsidR="00337669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реализации программ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669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детей в МАОУ ДОД «ДШИ» и </w:t>
      </w:r>
    </w:p>
    <w:p w:rsidR="00337669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ДОД «РДТЮ</w:t>
      </w:r>
      <w:r w:rsidRPr="00337669">
        <w:rPr>
          <w:rFonts w:ascii="Times New Roman" w:hAnsi="Times New Roman" w:cs="Times New Roman"/>
          <w:b/>
          <w:sz w:val="24"/>
          <w:szCs w:val="24"/>
        </w:rPr>
        <w:t xml:space="preserve"> на 2013 год</w:t>
      </w:r>
      <w:r w:rsidR="00DE0220">
        <w:rPr>
          <w:rFonts w:ascii="Times New Roman" w:hAnsi="Times New Roman" w:cs="Times New Roman"/>
          <w:b/>
          <w:sz w:val="24"/>
          <w:szCs w:val="24"/>
        </w:rPr>
        <w:t>»</w:t>
      </w:r>
    </w:p>
    <w:p w:rsidR="00DE0220" w:rsidRPr="008D0A3E" w:rsidRDefault="00DE0220" w:rsidP="008D0A3E">
      <w:pPr>
        <w:shd w:val="clear" w:color="auto" w:fill="FFFFFF"/>
        <w:spacing w:before="317"/>
        <w:ind w:left="62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DE022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0220">
        <w:rPr>
          <w:rFonts w:ascii="Times New Roman" w:hAnsi="Times New Roman" w:cs="Times New Roman"/>
          <w:sz w:val="24"/>
          <w:szCs w:val="24"/>
        </w:rPr>
        <w:t xml:space="preserve">В соответствии со ст. 179 Бюджетного кодекса Российской Федерации, Постановлением Главы </w:t>
      </w:r>
      <w:proofErr w:type="spellStart"/>
      <w:r w:rsidRPr="00DE0220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DE0220">
        <w:rPr>
          <w:rFonts w:ascii="Times New Roman" w:hAnsi="Times New Roman" w:cs="Times New Roman"/>
          <w:sz w:val="24"/>
          <w:szCs w:val="24"/>
        </w:rPr>
        <w:t xml:space="preserve"> района от  07.12.2012 г. № 1519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DE0220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sz w:val="24"/>
          <w:szCs w:val="24"/>
        </w:rPr>
        <w:t xml:space="preserve"> район» и  в целях </w:t>
      </w:r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повышения эффективности деятельности органов местного самоуправления муниципального образования «</w:t>
      </w:r>
      <w:proofErr w:type="spellStart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район», результативности расходов, обеспечения достижения целей и задач социально-экономического развития муниципального образования «</w:t>
      </w:r>
      <w:proofErr w:type="spellStart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</w:t>
      </w:r>
      <w:proofErr w:type="gramEnd"/>
    </w:p>
    <w:p w:rsidR="00DE0220" w:rsidRPr="008D0A3E" w:rsidRDefault="00DE0220" w:rsidP="00DE0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0A3E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DE0220" w:rsidRPr="008D0A3E" w:rsidRDefault="00DE0220" w:rsidP="00DE02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>Утвердить ведомственную целевую программу «Обеспечение условий для реализации программ дополнительного образования детей в МАОУ ДОД «ДШИ</w:t>
      </w:r>
      <w:r w:rsidR="00EF3848">
        <w:rPr>
          <w:rFonts w:ascii="Times New Roman" w:hAnsi="Times New Roman" w:cs="Times New Roman"/>
          <w:sz w:val="24"/>
          <w:szCs w:val="24"/>
        </w:rPr>
        <w:t>»</w:t>
      </w:r>
      <w:r w:rsidRPr="008D0A3E">
        <w:rPr>
          <w:rFonts w:ascii="Times New Roman" w:hAnsi="Times New Roman" w:cs="Times New Roman"/>
          <w:sz w:val="24"/>
          <w:szCs w:val="24"/>
        </w:rPr>
        <w:t xml:space="preserve"> и МАОУ ДОД «РДТЮ</w:t>
      </w:r>
      <w:r w:rsidR="00EF3848">
        <w:rPr>
          <w:rFonts w:ascii="Times New Roman" w:hAnsi="Times New Roman" w:cs="Times New Roman"/>
          <w:sz w:val="24"/>
          <w:szCs w:val="24"/>
        </w:rPr>
        <w:t>»</w:t>
      </w:r>
      <w:r w:rsidRPr="008D0A3E">
        <w:rPr>
          <w:rFonts w:ascii="Times New Roman" w:hAnsi="Times New Roman" w:cs="Times New Roman"/>
          <w:sz w:val="24"/>
          <w:szCs w:val="24"/>
        </w:rPr>
        <w:t xml:space="preserve"> на 2013 год» согласно приложению к настоящему приказу.</w:t>
      </w:r>
    </w:p>
    <w:p w:rsidR="00DE0220" w:rsidRPr="008D0A3E" w:rsidRDefault="00DE0220" w:rsidP="00DE02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gramStart"/>
      <w:r w:rsidRPr="008D0A3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8D0A3E">
        <w:rPr>
          <w:rFonts w:ascii="Times New Roman" w:hAnsi="Times New Roman" w:cs="Times New Roman"/>
          <w:sz w:val="24"/>
          <w:szCs w:val="24"/>
        </w:rPr>
        <w:t xml:space="preserve"> за реализацию мероприятий ведомственной целевой программы «Обеспечение условий для реализации программ дополнительного образования детей в МАОУ ДОД «ДШИ </w:t>
      </w:r>
      <w:r w:rsidR="00374E5F">
        <w:rPr>
          <w:rFonts w:ascii="Times New Roman" w:hAnsi="Times New Roman" w:cs="Times New Roman"/>
          <w:sz w:val="24"/>
          <w:szCs w:val="24"/>
        </w:rPr>
        <w:t>и МАОУ ДОД «РДТЮ на 2013 год»  с</w:t>
      </w:r>
      <w:r w:rsidRPr="008D0A3E">
        <w:rPr>
          <w:rFonts w:ascii="Times New Roman" w:hAnsi="Times New Roman" w:cs="Times New Roman"/>
          <w:sz w:val="24"/>
          <w:szCs w:val="24"/>
        </w:rPr>
        <w:t>таршего методиста отдела  обе</w:t>
      </w:r>
      <w:r w:rsidR="00A16D2F">
        <w:rPr>
          <w:rFonts w:ascii="Times New Roman" w:hAnsi="Times New Roman" w:cs="Times New Roman"/>
          <w:sz w:val="24"/>
          <w:szCs w:val="24"/>
        </w:rPr>
        <w:t>с</w:t>
      </w:r>
      <w:r w:rsidRPr="008D0A3E">
        <w:rPr>
          <w:rFonts w:ascii="Times New Roman" w:hAnsi="Times New Roman" w:cs="Times New Roman"/>
          <w:sz w:val="24"/>
          <w:szCs w:val="24"/>
        </w:rPr>
        <w:t xml:space="preserve">печения функционирования, мониторинга и развития Управления образования Администрации </w:t>
      </w:r>
      <w:proofErr w:type="spellStart"/>
      <w:r w:rsidRPr="008D0A3E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8D0A3E">
        <w:rPr>
          <w:rFonts w:ascii="Times New Roman" w:hAnsi="Times New Roman" w:cs="Times New Roman"/>
          <w:sz w:val="24"/>
          <w:szCs w:val="24"/>
        </w:rPr>
        <w:t xml:space="preserve"> района О. И. Капустину.</w:t>
      </w:r>
    </w:p>
    <w:p w:rsidR="00DE0220" w:rsidRPr="008D0A3E" w:rsidRDefault="00DE0220" w:rsidP="00DE0220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A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0A3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DE0220" w:rsidRPr="008D0A3E" w:rsidRDefault="00DE0220" w:rsidP="00DE022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0A3E" w:rsidRDefault="00DE0220" w:rsidP="008D0A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8D0A3E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DE0220" w:rsidRPr="008D0A3E" w:rsidRDefault="008D0A3E" w:rsidP="008D0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</w:t>
      </w:r>
      <w:r w:rsidR="004D7815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раййона</w:t>
      </w:r>
      <w:proofErr w:type="spellEnd"/>
      <w:r w:rsidR="00DE0220" w:rsidRPr="008D0A3E">
        <w:rPr>
          <w:rFonts w:ascii="Times New Roman" w:hAnsi="Times New Roman" w:cs="Times New Roman"/>
          <w:sz w:val="24"/>
          <w:szCs w:val="24"/>
        </w:rPr>
        <w:t xml:space="preserve">                                 Т. А. Елисеева</w:t>
      </w:r>
    </w:p>
    <w:p w:rsidR="008D0A3E" w:rsidRDefault="008D0A3E" w:rsidP="00DE0220">
      <w:pPr>
        <w:rPr>
          <w:rFonts w:ascii="Times New Roman" w:hAnsi="Times New Roman" w:cs="Times New Roman"/>
          <w:sz w:val="20"/>
          <w:szCs w:val="20"/>
        </w:rPr>
      </w:pPr>
    </w:p>
    <w:p w:rsidR="00DE0220" w:rsidRPr="008D0A3E" w:rsidRDefault="00DE0220" w:rsidP="00DE0220">
      <w:pPr>
        <w:rPr>
          <w:rFonts w:ascii="Times New Roman" w:hAnsi="Times New Roman" w:cs="Times New Roman"/>
          <w:sz w:val="20"/>
          <w:szCs w:val="20"/>
        </w:rPr>
      </w:pPr>
      <w:r w:rsidRPr="008D0A3E">
        <w:rPr>
          <w:rFonts w:ascii="Times New Roman" w:hAnsi="Times New Roman" w:cs="Times New Roman"/>
          <w:sz w:val="20"/>
          <w:szCs w:val="20"/>
        </w:rPr>
        <w:t>Е. Г. Трифонова</w:t>
      </w:r>
    </w:p>
    <w:p w:rsidR="00DE0220" w:rsidRPr="008D0A3E" w:rsidRDefault="00DE0220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7669" w:rsidRPr="008D0A3E" w:rsidRDefault="00337669" w:rsidP="003376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7669" w:rsidRPr="00337669" w:rsidRDefault="00337669" w:rsidP="00B5332E">
      <w:pPr>
        <w:shd w:val="clear" w:color="auto" w:fill="FFFFFF"/>
        <w:spacing w:before="317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337669" w:rsidRPr="00B5332E" w:rsidRDefault="00B5332E" w:rsidP="00B5332E">
      <w:pPr>
        <w:jc w:val="right"/>
        <w:rPr>
          <w:rFonts w:ascii="Times New Roman" w:hAnsi="Times New Roman" w:cs="Times New Roman"/>
        </w:rPr>
      </w:pPr>
      <w:r w:rsidRPr="00B5332E">
        <w:rPr>
          <w:rFonts w:ascii="Times New Roman" w:hAnsi="Times New Roman" w:cs="Times New Roman"/>
        </w:rPr>
        <w:lastRenderedPageBreak/>
        <w:t>Приложение к приказу от 29.12.2012 №438</w:t>
      </w:r>
    </w:p>
    <w:p w:rsidR="00337669" w:rsidRPr="00337669" w:rsidRDefault="00337669" w:rsidP="00337669">
      <w:pPr>
        <w:rPr>
          <w:rFonts w:ascii="Times New Roman" w:hAnsi="Times New Roman" w:cs="Times New Roman"/>
          <w:sz w:val="24"/>
          <w:szCs w:val="24"/>
        </w:rPr>
      </w:pPr>
    </w:p>
    <w:p w:rsidR="00337669" w:rsidRDefault="00337669" w:rsidP="00337669">
      <w:pPr>
        <w:rPr>
          <w:sz w:val="24"/>
          <w:szCs w:val="24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Ведомственная целевая программа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"</w:t>
      </w:r>
      <w:r w:rsidRPr="00EF31D9">
        <w:rPr>
          <w:rFonts w:ascii="Times New Roman" w:hAnsi="Times New Roman" w:cs="Times New Roman"/>
          <w:sz w:val="20"/>
          <w:szCs w:val="20"/>
          <w:u w:val="single"/>
        </w:rPr>
        <w:t>Обеспечение условий для реализации программ дополнительного образования детей в МАОУ ДОД «ДШИ» и МАОУ ДОД «РДТЮ»</w:t>
      </w:r>
      <w:r w:rsidRPr="00EF31D9">
        <w:rPr>
          <w:rFonts w:ascii="Times New Roman" w:hAnsi="Times New Roman" w:cs="Times New Roman"/>
          <w:sz w:val="20"/>
          <w:szCs w:val="20"/>
        </w:rPr>
        <w:t>"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Паспорт ведомственной целевой программы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254"/>
        <w:gridCol w:w="31"/>
        <w:gridCol w:w="1401"/>
        <w:gridCol w:w="83"/>
        <w:gridCol w:w="1169"/>
        <w:gridCol w:w="93"/>
        <w:gridCol w:w="1505"/>
      </w:tblGrid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СБП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Тип ВЦП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ВЦП 1 типа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Цель Программы</w:t>
            </w:r>
          </w:p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 муниципального образования «</w:t>
            </w: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среднесрочную перспективу, на реализацию которой </w:t>
            </w: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направлена</w:t>
            </w:r>
            <w:proofErr w:type="gram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ВЦП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Создание условий для повышения уровня жизни каждого жителя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 на основе устойчивого социально-экономического развития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Цель СБП согласно Положению о  СБП и разделу II доклада о результатах и основных направлениях деятельности СБП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электронных образовательных технологий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Цель ВЦП (задача СБП)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Создание условий 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обучающимся</w:t>
            </w:r>
            <w:proofErr w:type="gram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школьного возраста для получения доступных качественных услуг дополнительного образования по выбору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1. Удельный вес детей в возрасте от 6 до 18 лет, охваченных услугами учреждений дополнительного образования, в общей численности детей данного возраста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2.Доля педагогов, имеющих высшее образование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36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3. Доля руководителей и педагогических работников, прошедших курсы ПК в общей численности педагогических работников УДО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4. Количество реализуемых программ дополнительного образования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62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Удельный вес воспитанников, принявших участие в конкурсах, выставках, фестивалях и иных мероприятиях различных уровней, в общей численности воспитанников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42</w:t>
            </w: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Срок реализации ВЦП *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ВЦП носит постоянный характер</w:t>
            </w:r>
          </w:p>
        </w:tc>
      </w:tr>
      <w:tr w:rsidR="00935D8B" w:rsidRPr="00935D8B" w:rsidTr="00935D8B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Объем расходов местного бюджета на реализацию ВЦП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бюджетов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Сумма (руб.)</w:t>
            </w:r>
          </w:p>
        </w:tc>
      </w:tr>
      <w:tr w:rsidR="00935D8B" w:rsidRPr="00935D8B" w:rsidTr="0093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8B" w:rsidRPr="00EF31D9" w:rsidRDefault="00935D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8B" w:rsidRPr="00935D8B" w:rsidRDefault="00935D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905/0702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4239901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10 899 900,00</w:t>
            </w: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6E0C1D" w:rsidRDefault="00935D8B" w:rsidP="00615F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6E0C1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10 899 900,00</w:t>
            </w: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905/0702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4239901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11 161 497,60</w:t>
            </w: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11 161 497,60</w:t>
            </w: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905/0702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4239901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11 708 410,98</w:t>
            </w:r>
          </w:p>
        </w:tc>
      </w:tr>
      <w:tr w:rsidR="00935D8B" w:rsidRPr="00935D8B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35D8B" w:rsidRPr="00EF31D9" w:rsidTr="00935D8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EF31D9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8B" w:rsidRPr="00935D8B" w:rsidRDefault="00935D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35D8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8B" w:rsidRPr="00935D8B" w:rsidRDefault="00935D8B" w:rsidP="00A82F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F3FC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11 708 410,98</w:t>
            </w:r>
          </w:p>
        </w:tc>
      </w:tr>
    </w:tbl>
    <w:p w:rsidR="00423A88" w:rsidRPr="00EF31D9" w:rsidRDefault="00423A88" w:rsidP="00711B2C">
      <w:pPr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Раздел 1. Характеристика задачи, для решения которой разработана ВЦП</w:t>
      </w:r>
    </w:p>
    <w:p w:rsidR="00423A88" w:rsidRPr="00EF31D9" w:rsidRDefault="00423A88" w:rsidP="00423A8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 xml:space="preserve">Основной стратегической целью развития муниципальной системы дополнительного образования детей  является создание комплекса мер, обеспечивающего новое качество образования и обеспечение современных условий образовательного процесса. Одной из  задач, которая сегодня стоит перед системой дополнительного образования в целом, является создание условий для получения доступных качественных услуг. </w:t>
      </w:r>
    </w:p>
    <w:p w:rsidR="00423A88" w:rsidRPr="00EF31D9" w:rsidRDefault="00423A88" w:rsidP="00423A88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 xml:space="preserve">          Сегодня в учреждениях дополнительного образования занимаются 682 ребёнка в возрасте от 6 до 18 лет, что составляет 37% от общего количества детей данного возраста. </w:t>
      </w:r>
    </w:p>
    <w:p w:rsidR="00423A88" w:rsidRPr="00EF31D9" w:rsidRDefault="00423A88" w:rsidP="00423A8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Наибольшее количество воспитанников УДО  занимаются в объединениях художественно-эстетической направленности (50,5%), туристско-крае</w:t>
      </w:r>
      <w:r w:rsidR="00711B2C" w:rsidRPr="00EF31D9">
        <w:rPr>
          <w:rFonts w:ascii="Times New Roman" w:hAnsi="Times New Roman" w:cs="Times New Roman"/>
          <w:sz w:val="20"/>
          <w:szCs w:val="20"/>
        </w:rPr>
        <w:t>ведческой  направленности (23%). Н</w:t>
      </w:r>
      <w:r w:rsidRPr="00EF31D9">
        <w:rPr>
          <w:rFonts w:ascii="Times New Roman" w:hAnsi="Times New Roman" w:cs="Times New Roman"/>
          <w:sz w:val="20"/>
          <w:szCs w:val="20"/>
        </w:rPr>
        <w:t>изкий охват программами социально-педагогической направленности (15%), физкультурно-спортивной направленности (9%), научно-технической направленности  (4%), отсутствуют объединения эколого-биологической и военно-патриотической направленности.</w:t>
      </w:r>
    </w:p>
    <w:p w:rsidR="00423A88" w:rsidRPr="00EF31D9" w:rsidRDefault="00423A88" w:rsidP="00423A8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 </w:t>
      </w:r>
    </w:p>
    <w:p w:rsidR="00423A88" w:rsidRPr="00EF31D9" w:rsidRDefault="00423A88" w:rsidP="00423A8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Раздел 2. Направления работ по достижению цели ВЦП (задачи СБП)</w:t>
      </w:r>
    </w:p>
    <w:p w:rsidR="00423A88" w:rsidRPr="00EF31D9" w:rsidRDefault="00423A88" w:rsidP="00423A88">
      <w:pPr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2A01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 xml:space="preserve">С учетом всего перечисленного можно выделить  основные направления работы: </w:t>
      </w:r>
    </w:p>
    <w:p w:rsidR="00423A88" w:rsidRPr="00EF31D9" w:rsidRDefault="00423A88" w:rsidP="002A01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-  создание условий в учреждениях дополнительного образования для увеличения  количества объединений по следующим направленностям: социально-педагогической, научно-технической, эколого-биологической, военно-патриотической (по запросам обучающихся)</w:t>
      </w:r>
    </w:p>
    <w:p w:rsidR="00423A88" w:rsidRPr="00EF31D9" w:rsidRDefault="00423A88" w:rsidP="002A0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- содействие  профессиональному росту педагогов учреждений дополнительного образования</w:t>
      </w:r>
    </w:p>
    <w:p w:rsidR="00423A88" w:rsidRPr="00EF31D9" w:rsidRDefault="00423A88" w:rsidP="002A01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2A01AB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 xml:space="preserve"> Управление образования Администрации </w:t>
      </w:r>
      <w:proofErr w:type="spellStart"/>
      <w:r w:rsidRPr="00EF31D9">
        <w:rPr>
          <w:rFonts w:ascii="Times New Roman" w:hAnsi="Times New Roman" w:cs="Times New Roman"/>
          <w:sz w:val="20"/>
          <w:szCs w:val="20"/>
        </w:rPr>
        <w:t>Верхнекетского</w:t>
      </w:r>
      <w:proofErr w:type="spellEnd"/>
      <w:r w:rsidRPr="00EF31D9">
        <w:rPr>
          <w:rFonts w:ascii="Times New Roman" w:hAnsi="Times New Roman" w:cs="Times New Roman"/>
          <w:sz w:val="20"/>
          <w:szCs w:val="20"/>
        </w:rPr>
        <w:t xml:space="preserve"> района для достижения целей ВЦП в области обеспечения безопасности образовательного пространства ставит в 2013 году перед собой следующие задачи:</w:t>
      </w:r>
    </w:p>
    <w:p w:rsidR="00423A88" w:rsidRPr="00EF31D9" w:rsidRDefault="00423A88" w:rsidP="00423A88">
      <w:pPr>
        <w:pStyle w:val="a5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lastRenderedPageBreak/>
        <w:t>Создание условий для получения детьми школьног</w:t>
      </w:r>
      <w:r w:rsidR="00711B2C" w:rsidRPr="00EF31D9">
        <w:rPr>
          <w:rFonts w:ascii="Times New Roman" w:hAnsi="Times New Roman" w:cs="Times New Roman"/>
          <w:sz w:val="20"/>
          <w:szCs w:val="20"/>
        </w:rPr>
        <w:t>о возраста качественных услуг  дополнительного</w:t>
      </w:r>
      <w:r w:rsidRPr="00EF31D9">
        <w:rPr>
          <w:rFonts w:ascii="Times New Roman" w:hAnsi="Times New Roman" w:cs="Times New Roman"/>
          <w:sz w:val="20"/>
          <w:szCs w:val="20"/>
        </w:rPr>
        <w:t xml:space="preserve"> обра</w:t>
      </w:r>
      <w:r w:rsidR="00711B2C" w:rsidRPr="00EF31D9">
        <w:rPr>
          <w:rFonts w:ascii="Times New Roman" w:hAnsi="Times New Roman" w:cs="Times New Roman"/>
          <w:sz w:val="20"/>
          <w:szCs w:val="20"/>
        </w:rPr>
        <w:t>зования</w:t>
      </w:r>
      <w:r w:rsidRPr="00EF31D9">
        <w:rPr>
          <w:rFonts w:ascii="Times New Roman" w:hAnsi="Times New Roman" w:cs="Times New Roman"/>
          <w:sz w:val="20"/>
          <w:szCs w:val="20"/>
        </w:rPr>
        <w:t>.</w:t>
      </w:r>
    </w:p>
    <w:p w:rsidR="00423A88" w:rsidRPr="00EF31D9" w:rsidRDefault="00423A88" w:rsidP="00423A88">
      <w:pPr>
        <w:pStyle w:val="a5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 xml:space="preserve">Содействие воспитанию и социализации детей  путём расширения спектра образовательных услуг и создания условий для более результативного участия воспитанников </w:t>
      </w:r>
      <w:r w:rsidR="00711B2C" w:rsidRPr="00EF31D9">
        <w:rPr>
          <w:rFonts w:ascii="Times New Roman" w:hAnsi="Times New Roman" w:cs="Times New Roman"/>
          <w:sz w:val="20"/>
          <w:szCs w:val="20"/>
        </w:rPr>
        <w:t xml:space="preserve">и педагогов </w:t>
      </w:r>
      <w:r w:rsidRPr="00EF31D9">
        <w:rPr>
          <w:rFonts w:ascii="Times New Roman" w:hAnsi="Times New Roman" w:cs="Times New Roman"/>
          <w:sz w:val="20"/>
          <w:szCs w:val="20"/>
        </w:rPr>
        <w:t>УДО в конкурсах различных уровней.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Раздел 3. Описание методик расчета показателей непосредственного результата (мероприятий ВЦП)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9"/>
        <w:gridCol w:w="1263"/>
        <w:gridCol w:w="1779"/>
        <w:gridCol w:w="2409"/>
        <w:gridCol w:w="1710"/>
      </w:tblGrid>
      <w:tr w:rsidR="00423A88" w:rsidRPr="00EF31D9" w:rsidTr="00423A8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(рост/снижение)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Исходная информация для расчета показателя</w:t>
            </w:r>
          </w:p>
        </w:tc>
      </w:tr>
      <w:tr w:rsidR="00423A88" w:rsidRPr="00EF31D9" w:rsidTr="00423A8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1. Удельный вес детей в возрасте от 6 до 18 лет, охваченных услугами учреждений дополнительного образования, в общей численности детей данного возраста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2A01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/У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%=У</w:t>
            </w:r>
            <w:proofErr w:type="gramEnd"/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где У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proofErr w:type="gram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 количество детей, охваченных услугами УДО.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-общее количество детей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Ведомственные статистические данные</w:t>
            </w:r>
          </w:p>
        </w:tc>
      </w:tr>
      <w:tr w:rsidR="00423A88" w:rsidRPr="00EF31D9" w:rsidTr="00423A8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2. Доля  педагогов, имеющих высшее образование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2A01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/В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%=В</w:t>
            </w:r>
            <w:proofErr w:type="gramEnd"/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где В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-количество педагогов, имеющих высшее образование.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proofErr w:type="gram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 общее количество ОУ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423A88" w:rsidRPr="00EF31D9" w:rsidTr="00423A8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3. Доля руководителей и педагогических работников, прош</w:t>
            </w:r>
            <w:r w:rsidR="003370B8" w:rsidRPr="00EF31D9">
              <w:rPr>
                <w:rFonts w:ascii="Times New Roman" w:hAnsi="Times New Roman" w:cs="Times New Roman"/>
                <w:sz w:val="20"/>
                <w:szCs w:val="20"/>
              </w:rPr>
              <w:t>едших курсы ПК в общей численности</w:t>
            </w: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работников УДО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2A01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/К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%=К</w:t>
            </w:r>
            <w:proofErr w:type="gramEnd"/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где 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-количество руководителей и педагогов, прошедших курсы ПК.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proofErr w:type="gram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 общее количество руководителей и педагогических работников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423A88" w:rsidRPr="00EF31D9" w:rsidTr="00423A8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5.</w:t>
            </w: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воспитанников, принявших участие в конкурсах, выставках, фестивалях и иных мероприятиях различных уровней, в общей численности воспитанников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2A01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/К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%=К</w:t>
            </w:r>
            <w:proofErr w:type="gramEnd"/>
          </w:p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где К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proofErr w:type="gram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 количество воспитанников, принявших участие в конкурсах различных уровней</w:t>
            </w:r>
          </w:p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-общее количество воспитанников УДО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</w:tbl>
    <w:p w:rsidR="00423A88" w:rsidRPr="00EF31D9" w:rsidRDefault="00423A88" w:rsidP="00423A88">
      <w:pPr>
        <w:jc w:val="center"/>
        <w:rPr>
          <w:rFonts w:ascii="Times New Roman" w:hAnsi="Times New Roman" w:cs="Times New Roman"/>
          <w:kern w:val="2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Раздел 4. Порядок управления ВЦП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883"/>
      </w:tblGrid>
      <w:tr w:rsidR="00423A88" w:rsidRPr="00EF31D9" w:rsidTr="00423A88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Начальник Управления образования Администрации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Елисеева Татьяна Алексеевна</w:t>
            </w:r>
          </w:p>
        </w:tc>
      </w:tr>
      <w:tr w:rsidR="00423A88" w:rsidRPr="00EF31D9" w:rsidTr="00423A88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Порядок организации работы по реализации ВЦП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Согласно приложению Администрации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 от 07.12.2012г. №1519</w:t>
            </w:r>
          </w:p>
        </w:tc>
      </w:tr>
      <w:tr w:rsidR="00423A88" w:rsidRPr="00EF31D9" w:rsidTr="00423A88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текущий мониторинг ВЦП и составление </w:t>
            </w:r>
            <w:r w:rsidRPr="00EF3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Капустина Ольга Ивановна, старший 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методист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ООФМиРО</w:t>
            </w:r>
            <w:proofErr w:type="spellEnd"/>
            <w:r w:rsidR="00A212F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Управления образования Администрации </w:t>
            </w:r>
            <w:proofErr w:type="spellStart"/>
            <w:r w:rsidR="00A212F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="00A212F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</w:tc>
      </w:tr>
      <w:tr w:rsidR="00423A88" w:rsidRPr="00EF31D9" w:rsidTr="00423A88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текущего мониторинга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711B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ежеквартально</w:t>
            </w:r>
          </w:p>
        </w:tc>
      </w:tr>
      <w:tr w:rsidR="00423A88" w:rsidRPr="00EF31D9" w:rsidTr="00423A88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Порядок осуществления текущего мониторинга ВЦП и формы отчетности по текущему мониторингу ВЦП *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Текущий мониторинг осуществляется  самостоятельно ежеквартально по форме, соответствующей форме годового отчета о реализации ВЦП.</w:t>
            </w:r>
          </w:p>
          <w:p w:rsidR="00423A88" w:rsidRPr="00EF31D9" w:rsidRDefault="004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является структурным подразделением Администрации </w:t>
            </w: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Верхнекетского</w:t>
            </w:r>
            <w:proofErr w:type="spell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423A88" w:rsidRPr="00EF31D9" w:rsidRDefault="00423A88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Раздел 5. Оценка рисков реализации ВЦП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423A88" w:rsidRPr="00EF31D9" w:rsidTr="00423A88">
        <w:trPr>
          <w:trHeight w:val="5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Описание рисков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Оценка возможного влияния рисков на реализацию ВЦП</w:t>
            </w:r>
          </w:p>
        </w:tc>
      </w:tr>
      <w:tr w:rsidR="00423A88" w:rsidRPr="00EF31D9" w:rsidTr="00423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a5"/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1.</w:t>
            </w: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подготовленных кадров по реализации вновь вводимых направлений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Отсутствие  детских объединений  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некоторых направленностей</w:t>
            </w:r>
          </w:p>
        </w:tc>
      </w:tr>
      <w:tr w:rsidR="00423A88" w:rsidRPr="00EF31D9" w:rsidTr="00423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>2. Недостаток  педагогов  мужчин в системе дополнительного образования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Отсутствие объединений технической направленности</w:t>
            </w:r>
          </w:p>
        </w:tc>
      </w:tr>
      <w:tr w:rsidR="00423A88" w:rsidRPr="00EF31D9" w:rsidTr="00423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a5"/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3. Недостаточная материально-техническая база учреждений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Отсутствие  высоких результатов  деятельности.</w:t>
            </w:r>
          </w:p>
        </w:tc>
      </w:tr>
    </w:tbl>
    <w:p w:rsidR="00423A88" w:rsidRPr="00EF31D9" w:rsidRDefault="00423A88" w:rsidP="00423A88">
      <w:pPr>
        <w:jc w:val="center"/>
        <w:rPr>
          <w:rFonts w:ascii="Times New Roman" w:hAnsi="Times New Roman" w:cs="Times New Roman"/>
          <w:kern w:val="2"/>
          <w:sz w:val="20"/>
          <w:szCs w:val="20"/>
        </w:rPr>
      </w:pPr>
    </w:p>
    <w:p w:rsidR="00423A88" w:rsidRPr="00EF31D9" w:rsidRDefault="00423A88" w:rsidP="00423A88">
      <w:pPr>
        <w:spacing w:after="0"/>
        <w:rPr>
          <w:rFonts w:ascii="Times New Roman" w:hAnsi="Times New Roman" w:cs="Times New Roman"/>
          <w:sz w:val="20"/>
          <w:szCs w:val="20"/>
        </w:rPr>
        <w:sectPr w:rsidR="00423A88" w:rsidRPr="00EF31D9">
          <w:pgSz w:w="11906" w:h="16838"/>
          <w:pgMar w:top="851" w:right="851" w:bottom="1134" w:left="1701" w:header="709" w:footer="709" w:gutter="0"/>
          <w:cols w:space="720"/>
        </w:sectPr>
      </w:pPr>
    </w:p>
    <w:p w:rsidR="00CD50CA" w:rsidRPr="00EF31D9" w:rsidRDefault="00CD50CA" w:rsidP="00CD50CA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lastRenderedPageBreak/>
        <w:t>Раздел 6. Мероприятия ВЦП</w:t>
      </w:r>
    </w:p>
    <w:tbl>
      <w:tblPr>
        <w:tblW w:w="13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843"/>
        <w:gridCol w:w="850"/>
        <w:gridCol w:w="707"/>
        <w:gridCol w:w="537"/>
        <w:gridCol w:w="850"/>
        <w:gridCol w:w="1022"/>
        <w:gridCol w:w="821"/>
        <w:gridCol w:w="709"/>
        <w:gridCol w:w="850"/>
        <w:gridCol w:w="880"/>
        <w:gridCol w:w="709"/>
        <w:gridCol w:w="689"/>
        <w:gridCol w:w="940"/>
        <w:gridCol w:w="850"/>
        <w:gridCol w:w="782"/>
        <w:gridCol w:w="709"/>
        <w:gridCol w:w="709"/>
      </w:tblGrid>
      <w:tr w:rsidR="00CD50CA" w:rsidRPr="00EF31D9" w:rsidTr="00D44D3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мероп-риятия</w:t>
            </w:r>
            <w:proofErr w:type="spellEnd"/>
            <w:proofErr w:type="gram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 (раздел, подраздел, целевая статья, вид расходов, КОСГУ)</w:t>
            </w:r>
          </w:p>
        </w:tc>
        <w:tc>
          <w:tcPr>
            <w:tcW w:w="4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мероприятие (руб.)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Показатели непосредственного результата (показатели реализации мероприятия)</w:t>
            </w:r>
          </w:p>
        </w:tc>
      </w:tr>
      <w:tr w:rsidR="00CD50CA" w:rsidRPr="00EF31D9" w:rsidTr="00D44D3F">
        <w:trPr>
          <w:cantSplit/>
          <w:trHeight w:val="55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с (месяц/</w:t>
            </w:r>
            <w:proofErr w:type="gramEnd"/>
          </w:p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 (месяц/</w:t>
            </w:r>
            <w:proofErr w:type="gramEnd"/>
          </w:p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</w:tr>
      <w:tr w:rsidR="00CD50CA" w:rsidRPr="00EF31D9" w:rsidTr="00D44D3F">
        <w:trPr>
          <w:trHeight w:val="28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Средства федерального и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CD50CA" w:rsidRPr="00EF31D9" w:rsidTr="00D44D3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Создание условий для получения детьми школьного возраста качественных услуг по 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дополнительному образованию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Составление </w:t>
            </w:r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плана повышения квалификации педагогов дополнительного образования</w:t>
            </w:r>
            <w:proofErr w:type="gramEnd"/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01.01.13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01.02.13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Капустина О.И</w:t>
            </w:r>
            <w:r w:rsidR="00F54F46"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старший методист </w:t>
            </w:r>
            <w:proofErr w:type="spellStart"/>
            <w:r w:rsidR="00F54F46"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ООФМиРО</w:t>
            </w:r>
            <w:proofErr w:type="spellEnd"/>
            <w:r w:rsidR="00F54F4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Управления образования Администрац</w:t>
            </w:r>
            <w:r w:rsidR="00F54F46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ии </w:t>
            </w:r>
            <w:proofErr w:type="spellStart"/>
            <w:r w:rsidR="00F54F4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="00F54F4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905/0702/4239901/621,622/212,221,222,223,225,226,290,310,340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1 825 400,00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1 825 400,00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1 869 209,60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1 960 800,87</w:t>
            </w:r>
          </w:p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1. Удельный вес детей в возрасте от 6 до 18 лет, охваченных услугами дополнительного 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образования, в общей численности детей данного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37</w:t>
            </w:r>
          </w:p>
        </w:tc>
      </w:tr>
      <w:tr w:rsidR="00CD50CA" w:rsidRPr="00EF31D9" w:rsidTr="00D44D3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2. Доля педагогов, имеющих высшее педагогическое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</w:t>
            </w:r>
          </w:p>
        </w:tc>
      </w:tr>
      <w:tr w:rsidR="00CD50CA" w:rsidRPr="00EF31D9" w:rsidTr="00D44D3F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3. Доля руководителей и педагогических работников, прошедших курсы ПК в общей численн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ости </w:t>
            </w:r>
            <w:proofErr w:type="spell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пед</w:t>
            </w:r>
            <w:proofErr w:type="spellEnd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. Работников УДО</w:t>
            </w:r>
          </w:p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</w:tr>
      <w:tr w:rsidR="00CD50CA" w:rsidRPr="00EF31D9" w:rsidTr="00D44D3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Содействие воспитанию и социализации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Расширения спектра направленностей пр</w:t>
            </w:r>
            <w:r w:rsidR="00A27DD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ог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рам</w:t>
            </w:r>
            <w:r w:rsidR="00A27DD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дополнительного образования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01.02.13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01.09.13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9775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Капустина О.И</w:t>
            </w:r>
            <w:r w:rsidR="009775A3"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старший методист </w:t>
            </w:r>
            <w:proofErr w:type="spellStart"/>
            <w:r w:rsidR="009775A3"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ООФМиРО</w:t>
            </w:r>
            <w:proofErr w:type="spellEnd"/>
            <w:r w:rsidR="009775A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Управления образования Администрации </w:t>
            </w:r>
            <w:proofErr w:type="spellStart"/>
            <w:r w:rsidR="009775A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="009775A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района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905/0702/4239901/621/211,213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9 074 500,00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9 074 500,00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9 292 288,00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9 747 610,11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1. Количество реализуемых программ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proofErr w:type="gramStart"/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60</w:t>
            </w:r>
          </w:p>
        </w:tc>
      </w:tr>
      <w:tr w:rsidR="00CD50CA" w:rsidRPr="00EF31D9" w:rsidTr="00D44D3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CA" w:rsidRPr="00EF31D9" w:rsidRDefault="00CD50CA" w:rsidP="00D44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2. Удельный вес воспитанников, принявших участие в конкурсах, выставках, фестива</w:t>
            </w: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лях и иных мероприятиях различных уровней, в общей численности воспитанников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CA" w:rsidRPr="00EF31D9" w:rsidRDefault="00CD50CA" w:rsidP="00D44D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kern w:val="2"/>
                <w:sz w:val="20"/>
                <w:szCs w:val="20"/>
              </w:rPr>
              <w:t>40</w:t>
            </w:r>
          </w:p>
        </w:tc>
      </w:tr>
    </w:tbl>
    <w:p w:rsidR="00CD50CA" w:rsidRPr="00EF31D9" w:rsidRDefault="00CD50CA" w:rsidP="00CD50CA">
      <w:pPr>
        <w:spacing w:after="0"/>
        <w:rPr>
          <w:rFonts w:ascii="Times New Roman" w:hAnsi="Times New Roman" w:cs="Times New Roman"/>
          <w:sz w:val="20"/>
          <w:szCs w:val="20"/>
        </w:rPr>
        <w:sectPr w:rsidR="00CD50CA" w:rsidRPr="00EF31D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423A88" w:rsidRPr="00EF31D9" w:rsidRDefault="00423A88" w:rsidP="00423A88">
      <w:pPr>
        <w:pStyle w:val="ConsPlusNormal"/>
        <w:jc w:val="righ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>Форма</w:t>
      </w:r>
    </w:p>
    <w:p w:rsidR="00423A88" w:rsidRPr="00EF31D9" w:rsidRDefault="00423A88" w:rsidP="00423A88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>УТВЕРЖДАЮ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"__" __________ ____ </w:t>
      </w:r>
      <w:proofErr w:type="gramStart"/>
      <w:r w:rsidRPr="00EF31D9">
        <w:rPr>
          <w:rFonts w:ascii="Times New Roman" w:hAnsi="Times New Roman" w:cs="Times New Roman"/>
        </w:rPr>
        <w:t>г</w:t>
      </w:r>
      <w:proofErr w:type="gramEnd"/>
      <w:r w:rsidRPr="00EF31D9">
        <w:rPr>
          <w:rFonts w:ascii="Times New Roman" w:hAnsi="Times New Roman" w:cs="Times New Roman"/>
        </w:rPr>
        <w:t>.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>____________________________________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(Руководитель СБП)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bookmarkStart w:id="0" w:name="Par473"/>
      <w:bookmarkEnd w:id="0"/>
      <w:r w:rsidRPr="00EF31D9">
        <w:rPr>
          <w:rFonts w:ascii="Times New Roman" w:hAnsi="Times New Roman" w:cs="Times New Roman"/>
        </w:rPr>
        <w:t xml:space="preserve">                 Отчет о реализации ВЦП СБП в ____ году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______________________________________________________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           (Наименование ВЦП)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______________________________________________________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           (Наименование СБП)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  Раздел I. Исполнение ВЦП по расходам</w:t>
      </w:r>
    </w:p>
    <w:p w:rsidR="00423A88" w:rsidRPr="00EF31D9" w:rsidRDefault="00423A88" w:rsidP="00423A8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680"/>
        <w:gridCol w:w="1320"/>
        <w:gridCol w:w="1080"/>
        <w:gridCol w:w="1200"/>
        <w:gridCol w:w="840"/>
        <w:gridCol w:w="840"/>
        <w:gridCol w:w="720"/>
        <w:gridCol w:w="960"/>
        <w:gridCol w:w="1440"/>
      </w:tblGrid>
      <w:tr w:rsidR="00423A88" w:rsidRPr="00EF31D9" w:rsidTr="00423A88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>Наименование</w:t>
            </w:r>
            <w:r w:rsidRPr="00EF31D9">
              <w:rPr>
                <w:rFonts w:ascii="Times New Roman" w:hAnsi="Times New Roman" w:cs="Times New Roman"/>
              </w:rPr>
              <w:br/>
              <w:t xml:space="preserve">мероприятия </w:t>
            </w:r>
            <w:r w:rsidRPr="00EF31D9">
              <w:rPr>
                <w:rFonts w:ascii="Times New Roman" w:hAnsi="Times New Roman" w:cs="Times New Roman"/>
              </w:rPr>
              <w:br/>
              <w:t xml:space="preserve">    ВЦП    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Коды классификации    </w:t>
            </w:r>
            <w:r w:rsidRPr="00EF31D9">
              <w:rPr>
                <w:rFonts w:ascii="Times New Roman" w:hAnsi="Times New Roman" w:cs="Times New Roman"/>
              </w:rPr>
              <w:br/>
              <w:t xml:space="preserve">    расходов бюджетов    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 xml:space="preserve">План </w:t>
            </w:r>
            <w:r w:rsidRPr="00EF31D9">
              <w:rPr>
                <w:rFonts w:ascii="Times New Roman" w:hAnsi="Times New Roman" w:cs="Times New Roman"/>
              </w:rPr>
              <w:br/>
              <w:t>(тыс.</w:t>
            </w:r>
            <w:r w:rsidRPr="00EF31D9">
              <w:rPr>
                <w:rFonts w:ascii="Times New Roman" w:hAnsi="Times New Roman" w:cs="Times New Roman"/>
              </w:rPr>
              <w:br/>
              <w:t>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 xml:space="preserve">Факт </w:t>
            </w:r>
            <w:r w:rsidRPr="00EF31D9">
              <w:rPr>
                <w:rFonts w:ascii="Times New Roman" w:hAnsi="Times New Roman" w:cs="Times New Roman"/>
              </w:rPr>
              <w:br/>
              <w:t>(тыс.</w:t>
            </w:r>
            <w:r w:rsidRPr="00EF31D9">
              <w:rPr>
                <w:rFonts w:ascii="Times New Roman" w:hAnsi="Times New Roman" w:cs="Times New Roman"/>
              </w:rPr>
              <w:br/>
              <w:t>руб.)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Отклонение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 xml:space="preserve"> Причины  </w:t>
            </w:r>
            <w:r w:rsidRPr="00EF31D9">
              <w:rPr>
                <w:rFonts w:ascii="Times New Roman" w:hAnsi="Times New Roman" w:cs="Times New Roman"/>
              </w:rPr>
              <w:br/>
              <w:t>отклонений</w:t>
            </w:r>
          </w:p>
        </w:tc>
      </w:tr>
      <w:tr w:rsidR="00423A88" w:rsidRPr="00EF31D9" w:rsidTr="00423A88">
        <w:trPr>
          <w:trHeight w:val="1400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 xml:space="preserve"> раздел, </w:t>
            </w:r>
            <w:r w:rsidRPr="00EF31D9">
              <w:rPr>
                <w:rFonts w:ascii="Times New Roman" w:hAnsi="Times New Roman" w:cs="Times New Roman"/>
              </w:rPr>
              <w:br/>
              <w:t>подраздел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>целевая</w:t>
            </w:r>
            <w:r w:rsidRPr="00EF31D9">
              <w:rPr>
                <w:rFonts w:ascii="Times New Roman" w:hAnsi="Times New Roman" w:cs="Times New Roman"/>
              </w:rPr>
              <w:br/>
              <w:t xml:space="preserve">статья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</w:r>
            <w:r w:rsidRPr="00EF31D9">
              <w:rPr>
                <w:rFonts w:ascii="Times New Roman" w:hAnsi="Times New Roman" w:cs="Times New Roman"/>
              </w:rPr>
              <w:br/>
              <w:t xml:space="preserve">  вид   </w:t>
            </w:r>
            <w:r w:rsidRPr="00EF31D9">
              <w:rPr>
                <w:rFonts w:ascii="Times New Roman" w:hAnsi="Times New Roman" w:cs="Times New Roman"/>
              </w:rPr>
              <w:br/>
              <w:t>расходов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>тыс.</w:t>
            </w:r>
            <w:r w:rsidRPr="00EF31D9">
              <w:rPr>
                <w:rFonts w:ascii="Times New Roman" w:hAnsi="Times New Roman" w:cs="Times New Roman"/>
              </w:rPr>
              <w:br/>
              <w:t>руб.</w:t>
            </w:r>
            <w:r w:rsidRPr="00EF31D9">
              <w:rPr>
                <w:rFonts w:ascii="Times New Roman" w:hAnsi="Times New Roman" w:cs="Times New Roman"/>
              </w:rPr>
              <w:br/>
              <w:t>(гр.</w:t>
            </w:r>
            <w:r w:rsidRPr="00EF31D9">
              <w:rPr>
                <w:rFonts w:ascii="Times New Roman" w:hAnsi="Times New Roman" w:cs="Times New Roman"/>
              </w:rPr>
              <w:br/>
              <w:t xml:space="preserve">5 - </w:t>
            </w:r>
            <w:r w:rsidRPr="00EF31D9">
              <w:rPr>
                <w:rFonts w:ascii="Times New Roman" w:hAnsi="Times New Roman" w:cs="Times New Roman"/>
              </w:rPr>
              <w:br/>
              <w:t xml:space="preserve">гр. </w:t>
            </w:r>
            <w:r w:rsidRPr="00EF31D9">
              <w:rPr>
                <w:rFonts w:ascii="Times New Roman" w:hAnsi="Times New Roman" w:cs="Times New Roman"/>
              </w:rPr>
              <w:br/>
              <w:t xml:space="preserve"> 6)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%   </w:t>
            </w:r>
            <w:r w:rsidRPr="00EF31D9">
              <w:rPr>
                <w:rFonts w:ascii="Times New Roman" w:hAnsi="Times New Roman" w:cs="Times New Roman"/>
              </w:rPr>
              <w:br/>
              <w:t xml:space="preserve"> (гр. </w:t>
            </w:r>
            <w:r w:rsidRPr="00EF31D9">
              <w:rPr>
                <w:rFonts w:ascii="Times New Roman" w:hAnsi="Times New Roman" w:cs="Times New Roman"/>
              </w:rPr>
              <w:br/>
              <w:t xml:space="preserve"> 6 /  </w:t>
            </w:r>
            <w:r w:rsidRPr="00EF31D9">
              <w:rPr>
                <w:rFonts w:ascii="Times New Roman" w:hAnsi="Times New Roman" w:cs="Times New Roman"/>
              </w:rPr>
              <w:br/>
              <w:t xml:space="preserve">гр. 5 </w:t>
            </w:r>
            <w:r w:rsidRPr="00EF31D9">
              <w:rPr>
                <w:rFonts w:ascii="Times New Roman" w:hAnsi="Times New Roman" w:cs="Times New Roman"/>
              </w:rPr>
              <w:br/>
              <w:t xml:space="preserve">  </w:t>
            </w:r>
            <w:proofErr w:type="spellStart"/>
            <w:r w:rsidRPr="00EF31D9">
              <w:rPr>
                <w:rFonts w:ascii="Times New Roman" w:hAnsi="Times New Roman" w:cs="Times New Roman"/>
              </w:rPr>
              <w:t>x</w:t>
            </w:r>
            <w:proofErr w:type="spellEnd"/>
            <w:r w:rsidRPr="00EF31D9">
              <w:rPr>
                <w:rFonts w:ascii="Times New Roman" w:hAnsi="Times New Roman" w:cs="Times New Roman"/>
              </w:rPr>
              <w:t xml:space="preserve">   </w:t>
            </w:r>
            <w:r w:rsidRPr="00EF31D9">
              <w:rPr>
                <w:rFonts w:ascii="Times New Roman" w:hAnsi="Times New Roman" w:cs="Times New Roman"/>
              </w:rPr>
              <w:br/>
              <w:t>100) -</w:t>
            </w:r>
            <w:r w:rsidRPr="00EF31D9">
              <w:rPr>
                <w:rFonts w:ascii="Times New Roman" w:hAnsi="Times New Roman" w:cs="Times New Roman"/>
              </w:rPr>
              <w:br/>
              <w:t xml:space="preserve"> 100 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1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2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3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4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5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8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9     </w:t>
            </w: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5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Итого по ВЦП                      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23A88" w:rsidRPr="00EF31D9" w:rsidRDefault="00423A88" w:rsidP="00423A88">
      <w:pPr>
        <w:pStyle w:val="ConsPlusNormal"/>
        <w:jc w:val="center"/>
        <w:rPr>
          <w:rFonts w:ascii="Times New Roman" w:hAnsi="Times New Roman" w:cs="Times New Roman"/>
        </w:rPr>
      </w:pP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bookmarkStart w:id="1" w:name="Par504"/>
      <w:bookmarkEnd w:id="1"/>
      <w:r w:rsidRPr="00EF31D9">
        <w:rPr>
          <w:rFonts w:ascii="Times New Roman" w:hAnsi="Times New Roman" w:cs="Times New Roman"/>
        </w:rPr>
        <w:t xml:space="preserve">            Раздел II. Достижение показателей </w:t>
      </w:r>
      <w:proofErr w:type="gramStart"/>
      <w:r w:rsidRPr="00EF31D9">
        <w:rPr>
          <w:rFonts w:ascii="Times New Roman" w:hAnsi="Times New Roman" w:cs="Times New Roman"/>
        </w:rPr>
        <w:t>непосредственного</w:t>
      </w:r>
      <w:proofErr w:type="gramEnd"/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результата (показателей мероприятий ВЦП)</w:t>
      </w:r>
    </w:p>
    <w:p w:rsidR="00423A88" w:rsidRPr="00EF31D9" w:rsidRDefault="00423A88" w:rsidP="00423A8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680"/>
        <w:gridCol w:w="1800"/>
        <w:gridCol w:w="1320"/>
        <w:gridCol w:w="840"/>
        <w:gridCol w:w="960"/>
        <w:gridCol w:w="1680"/>
        <w:gridCol w:w="1440"/>
      </w:tblGrid>
      <w:tr w:rsidR="00423A88" w:rsidRPr="00EF31D9" w:rsidTr="00423A88">
        <w:trPr>
          <w:trHeight w:val="8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  <w:t>Наименование</w:t>
            </w:r>
            <w:r w:rsidRPr="00EF31D9">
              <w:rPr>
                <w:rFonts w:ascii="Times New Roman" w:hAnsi="Times New Roman" w:cs="Times New Roman"/>
              </w:rPr>
              <w:br/>
              <w:t xml:space="preserve">мероприятия </w:t>
            </w:r>
            <w:r w:rsidRPr="00EF31D9">
              <w:rPr>
                <w:rFonts w:ascii="Times New Roman" w:hAnsi="Times New Roman" w:cs="Times New Roman"/>
              </w:rPr>
              <w:br/>
              <w:t xml:space="preserve">    ВЦП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  <w:t xml:space="preserve">Наименование </w:t>
            </w:r>
            <w:r w:rsidRPr="00EF31D9">
              <w:rPr>
                <w:rFonts w:ascii="Times New Roman" w:hAnsi="Times New Roman" w:cs="Times New Roman"/>
              </w:rPr>
              <w:br/>
              <w:t xml:space="preserve"> показателя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  <w:t xml:space="preserve"> Единица </w:t>
            </w:r>
            <w:r w:rsidRPr="00EF31D9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Значения  </w:t>
            </w:r>
            <w:r w:rsidRPr="00EF31D9">
              <w:rPr>
                <w:rFonts w:ascii="Times New Roman" w:hAnsi="Times New Roman" w:cs="Times New Roman"/>
              </w:rPr>
              <w:br/>
              <w:t>показателя в</w:t>
            </w:r>
            <w:r w:rsidRPr="00EF31D9">
              <w:rPr>
                <w:rFonts w:ascii="Times New Roman" w:hAnsi="Times New Roman" w:cs="Times New Roman"/>
              </w:rPr>
              <w:br/>
              <w:t xml:space="preserve"> ____ году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Отклонение, </w:t>
            </w:r>
            <w:r w:rsidRPr="00EF31D9">
              <w:rPr>
                <w:rFonts w:ascii="Times New Roman" w:hAnsi="Times New Roman" w:cs="Times New Roman"/>
              </w:rPr>
              <w:br/>
              <w:t xml:space="preserve"> % (гр. 5 / </w:t>
            </w:r>
            <w:r w:rsidRPr="00EF31D9">
              <w:rPr>
                <w:rFonts w:ascii="Times New Roman" w:hAnsi="Times New Roman" w:cs="Times New Roman"/>
              </w:rPr>
              <w:br/>
              <w:t xml:space="preserve">  гр. 4 </w:t>
            </w:r>
            <w:proofErr w:type="spellStart"/>
            <w:r w:rsidRPr="00EF31D9">
              <w:rPr>
                <w:rFonts w:ascii="Times New Roman" w:hAnsi="Times New Roman" w:cs="Times New Roman"/>
              </w:rPr>
              <w:t>x</w:t>
            </w:r>
            <w:proofErr w:type="spellEnd"/>
            <w:r w:rsidRPr="00EF31D9">
              <w:rPr>
                <w:rFonts w:ascii="Times New Roman" w:hAnsi="Times New Roman" w:cs="Times New Roman"/>
              </w:rPr>
              <w:t xml:space="preserve">   </w:t>
            </w:r>
            <w:r w:rsidRPr="00EF31D9">
              <w:rPr>
                <w:rFonts w:ascii="Times New Roman" w:hAnsi="Times New Roman" w:cs="Times New Roman"/>
              </w:rPr>
              <w:br/>
              <w:t xml:space="preserve"> 100) - 100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br/>
              <w:t xml:space="preserve"> Причины  </w:t>
            </w:r>
            <w:r w:rsidRPr="00EF31D9">
              <w:rPr>
                <w:rFonts w:ascii="Times New Roman" w:hAnsi="Times New Roman" w:cs="Times New Roman"/>
              </w:rPr>
              <w:br/>
              <w:t>отклонений</w:t>
            </w:r>
          </w:p>
        </w:tc>
      </w:tr>
      <w:tr w:rsidR="00423A88" w:rsidRPr="00EF31D9" w:rsidTr="00423A88"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факт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1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2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4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5  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7     </w:t>
            </w: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 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3A88" w:rsidRPr="00EF31D9" w:rsidTr="00423A88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  <w:r w:rsidRPr="00EF31D9">
              <w:rPr>
                <w:rFonts w:ascii="Times New Roman" w:hAnsi="Times New Roman" w:cs="Times New Roman"/>
              </w:rPr>
              <w:t xml:space="preserve"> 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23A88" w:rsidRPr="00EF31D9" w:rsidRDefault="00423A88" w:rsidP="00423A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Приложение </w:t>
      </w:r>
      <w:hyperlink r:id="rId6" w:anchor="Par529" w:history="1">
        <w:r w:rsidRPr="00EF31D9">
          <w:rPr>
            <w:rStyle w:val="a6"/>
            <w:rFonts w:ascii="Times New Roman" w:hAnsi="Times New Roman" w:cs="Times New Roman"/>
          </w:rPr>
          <w:t>&lt;1&gt;</w:t>
        </w:r>
      </w:hyperlink>
      <w:r w:rsidRPr="00EF31D9">
        <w:rPr>
          <w:rFonts w:ascii="Times New Roman" w:hAnsi="Times New Roman" w:cs="Times New Roman"/>
        </w:rPr>
        <w:t>: 1.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   2.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                ...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 xml:space="preserve">    --------------------------------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bookmarkStart w:id="2" w:name="Par529"/>
      <w:bookmarkEnd w:id="2"/>
      <w:r w:rsidRPr="00EF31D9">
        <w:rPr>
          <w:rFonts w:ascii="Times New Roman" w:hAnsi="Times New Roman" w:cs="Times New Roman"/>
        </w:rPr>
        <w:t>&lt;1</w:t>
      </w:r>
      <w:proofErr w:type="gramStart"/>
      <w:r w:rsidRPr="00EF31D9">
        <w:rPr>
          <w:rFonts w:ascii="Times New Roman" w:hAnsi="Times New Roman" w:cs="Times New Roman"/>
        </w:rPr>
        <w:t>&gt;  К</w:t>
      </w:r>
      <w:proofErr w:type="gramEnd"/>
      <w:r w:rsidRPr="00EF31D9">
        <w:rPr>
          <w:rFonts w:ascii="Times New Roman" w:hAnsi="Times New Roman" w:cs="Times New Roman"/>
        </w:rPr>
        <w:t xml:space="preserve">  отчету  могут  прилагаться материалы, подтверждающие достижение</w:t>
      </w:r>
    </w:p>
    <w:p w:rsidR="00423A88" w:rsidRPr="00EF31D9" w:rsidRDefault="00423A88" w:rsidP="00423A88">
      <w:pPr>
        <w:pStyle w:val="ConsPlusNonformat"/>
        <w:rPr>
          <w:rFonts w:ascii="Times New Roman" w:hAnsi="Times New Roman" w:cs="Times New Roman"/>
        </w:rPr>
      </w:pPr>
      <w:r w:rsidRPr="00EF31D9">
        <w:rPr>
          <w:rFonts w:ascii="Times New Roman" w:hAnsi="Times New Roman" w:cs="Times New Roman"/>
        </w:rPr>
        <w:t>показателей в отчетном году.</w:t>
      </w:r>
    </w:p>
    <w:tbl>
      <w:tblPr>
        <w:tblW w:w="0" w:type="auto"/>
        <w:tblInd w:w="-106" w:type="dxa"/>
        <w:tblLook w:val="01E0"/>
      </w:tblPr>
      <w:tblGrid>
        <w:gridCol w:w="4967"/>
        <w:gridCol w:w="4603"/>
      </w:tblGrid>
      <w:tr w:rsidR="00423A88" w:rsidRPr="00EF31D9" w:rsidTr="00423A88">
        <w:tc>
          <w:tcPr>
            <w:tcW w:w="4967" w:type="dxa"/>
          </w:tcPr>
          <w:p w:rsidR="00423A88" w:rsidRPr="00EF31D9" w:rsidRDefault="00423A88">
            <w:pPr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603" w:type="dxa"/>
            <w:hideMark/>
          </w:tcPr>
          <w:p w:rsidR="00423A88" w:rsidRPr="00EF31D9" w:rsidRDefault="00423A88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Приложение  3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к Порядку разработки, утверждения, реализации и мониторинга ведомственных целевых программ муниципального образования «</w:t>
            </w: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</w:tbl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Мониторинг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реализации мероприятий ведомственной целевой программы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в __________ году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(Наименование ВЦП)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(Наименование СБП)</w:t>
      </w:r>
    </w:p>
    <w:p w:rsidR="00423A88" w:rsidRPr="00EF31D9" w:rsidRDefault="00423A88" w:rsidP="00423A8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24"/>
        <w:gridCol w:w="888"/>
        <w:gridCol w:w="1166"/>
        <w:gridCol w:w="1074"/>
        <w:gridCol w:w="897"/>
        <w:gridCol w:w="1091"/>
        <w:gridCol w:w="888"/>
        <w:gridCol w:w="715"/>
        <w:gridCol w:w="694"/>
      </w:tblGrid>
      <w:tr w:rsidR="00423A88" w:rsidRPr="00EF31D9" w:rsidTr="00423A8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результатов деятельности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Объем бюджетных расходов, руб.</w:t>
            </w:r>
          </w:p>
        </w:tc>
      </w:tr>
      <w:tr w:rsidR="00423A88" w:rsidRPr="00EF31D9" w:rsidTr="00423A88">
        <w:trPr>
          <w:cantSplit/>
          <w:trHeight w:val="1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88" w:rsidRPr="00EF31D9" w:rsidRDefault="00423A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измрения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Отклонение, %</w:t>
            </w:r>
          </w:p>
        </w:tc>
      </w:tr>
      <w:tr w:rsidR="00423A88" w:rsidRPr="00EF31D9" w:rsidTr="00423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423A88" w:rsidRPr="00EF31D9" w:rsidTr="00423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423A88" w:rsidRPr="00EF31D9" w:rsidTr="00423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F31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8" w:rsidRPr="00EF31D9" w:rsidRDefault="00423A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423A88" w:rsidRPr="00EF31D9" w:rsidRDefault="00423A88" w:rsidP="00423A88">
      <w:pPr>
        <w:jc w:val="center"/>
        <w:rPr>
          <w:rFonts w:ascii="Times New Roman" w:hAnsi="Times New Roman" w:cs="Times New Roman"/>
          <w:kern w:val="2"/>
          <w:sz w:val="20"/>
          <w:szCs w:val="20"/>
        </w:rPr>
      </w:pPr>
    </w:p>
    <w:p w:rsidR="00423A88" w:rsidRPr="00EF31D9" w:rsidRDefault="00423A88" w:rsidP="00423A88">
      <w:pPr>
        <w:rPr>
          <w:rFonts w:ascii="Times New Roman" w:hAnsi="Times New Roman" w:cs="Times New Roman"/>
          <w:sz w:val="20"/>
          <w:szCs w:val="20"/>
        </w:rPr>
      </w:pPr>
      <w:r w:rsidRPr="00EF31D9">
        <w:rPr>
          <w:rFonts w:ascii="Times New Roman" w:hAnsi="Times New Roman" w:cs="Times New Roman"/>
          <w:sz w:val="20"/>
          <w:szCs w:val="20"/>
        </w:rPr>
        <w:t>* Указывается показатель, характеризующий объем проводимого мероприятия.</w:t>
      </w:r>
    </w:p>
    <w:p w:rsidR="00423A88" w:rsidRPr="00EF31D9" w:rsidRDefault="00423A88" w:rsidP="00423A88">
      <w:pPr>
        <w:shd w:val="clear" w:color="auto" w:fill="FFFFFF"/>
        <w:spacing w:before="317"/>
        <w:ind w:left="62"/>
        <w:jc w:val="both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23A88" w:rsidRPr="00EF31D9" w:rsidRDefault="00423A88" w:rsidP="00423A88">
      <w:pPr>
        <w:rPr>
          <w:rFonts w:ascii="Times New Roman" w:hAnsi="Times New Roman" w:cs="Times New Roman"/>
          <w:sz w:val="20"/>
          <w:szCs w:val="20"/>
        </w:rPr>
      </w:pPr>
    </w:p>
    <w:p w:rsidR="00337669" w:rsidRPr="00EF31D9" w:rsidRDefault="00337669" w:rsidP="00337669">
      <w:pPr>
        <w:rPr>
          <w:rFonts w:ascii="Times New Roman" w:hAnsi="Times New Roman" w:cs="Times New Roman"/>
          <w:sz w:val="20"/>
          <w:szCs w:val="20"/>
        </w:rPr>
      </w:pPr>
    </w:p>
    <w:p w:rsidR="00337669" w:rsidRPr="00EF31D9" w:rsidRDefault="00337669" w:rsidP="003376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7669" w:rsidRPr="00EF31D9" w:rsidRDefault="00337669" w:rsidP="003376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7669" w:rsidRPr="00EF31D9" w:rsidRDefault="00337669" w:rsidP="003376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6848" w:rsidRPr="00EF31D9" w:rsidRDefault="00776848">
      <w:pPr>
        <w:rPr>
          <w:rFonts w:ascii="Times New Roman" w:hAnsi="Times New Roman" w:cs="Times New Roman"/>
          <w:sz w:val="20"/>
          <w:szCs w:val="20"/>
        </w:rPr>
      </w:pPr>
    </w:p>
    <w:sectPr w:rsidR="00776848" w:rsidRPr="00EF31D9" w:rsidSect="00B7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F06A8"/>
    <w:multiLevelType w:val="hybridMultilevel"/>
    <w:tmpl w:val="E04C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0794F"/>
    <w:multiLevelType w:val="hybridMultilevel"/>
    <w:tmpl w:val="33721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669"/>
    <w:rsid w:val="001F1471"/>
    <w:rsid w:val="0026084B"/>
    <w:rsid w:val="002A01AB"/>
    <w:rsid w:val="00327B08"/>
    <w:rsid w:val="003370B8"/>
    <w:rsid w:val="00337669"/>
    <w:rsid w:val="00344E59"/>
    <w:rsid w:val="00374E5F"/>
    <w:rsid w:val="00423A88"/>
    <w:rsid w:val="00483E02"/>
    <w:rsid w:val="004D7815"/>
    <w:rsid w:val="005A37B5"/>
    <w:rsid w:val="00711B2C"/>
    <w:rsid w:val="007563BF"/>
    <w:rsid w:val="00776848"/>
    <w:rsid w:val="008725B3"/>
    <w:rsid w:val="00881944"/>
    <w:rsid w:val="008B0B6E"/>
    <w:rsid w:val="008D0A3E"/>
    <w:rsid w:val="00935D8B"/>
    <w:rsid w:val="009775A3"/>
    <w:rsid w:val="00A16D2F"/>
    <w:rsid w:val="00A212FD"/>
    <w:rsid w:val="00A27DDC"/>
    <w:rsid w:val="00A3198C"/>
    <w:rsid w:val="00A7301E"/>
    <w:rsid w:val="00B5332E"/>
    <w:rsid w:val="00B67D36"/>
    <w:rsid w:val="00B70BA5"/>
    <w:rsid w:val="00CD50CA"/>
    <w:rsid w:val="00DE0220"/>
    <w:rsid w:val="00EF31D9"/>
    <w:rsid w:val="00EF3752"/>
    <w:rsid w:val="00EF3848"/>
    <w:rsid w:val="00F13776"/>
    <w:rsid w:val="00F5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A5"/>
  </w:style>
  <w:style w:type="paragraph" w:styleId="1">
    <w:name w:val="heading 1"/>
    <w:basedOn w:val="a"/>
    <w:next w:val="a"/>
    <w:link w:val="10"/>
    <w:qFormat/>
    <w:rsid w:val="00337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66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33766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337669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99"/>
    <w:qFormat/>
    <w:rsid w:val="0033766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23A8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23A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423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3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23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90;&#1088;&#1080;&#1092;&#1086;&#1085;&#1086;&#1074;&#1072;\&#1054;&#1073;&#1097;&#1072;&#1103;\&#1058;&#1088;&#1080;&#1092;&#1086;&#1085;&#1086;&#1074;&#1072;%20&#1045;.%20&#1043;\&#1042;&#1062;&#1055;\&#1042;&#1062;&#1055;%202013\&#1055;&#1086;&#1089;&#1090;&#1072;&#1085;&#1086;&#1074;&#1083;&#1077;&#1085;&#1080;&#1077;%20&#1040;&#1076;&#1084;&#1080;&#1085;&#1080;&#1089;&#1090;&#1088;&#1072;&#1094;&#1080;&#1103;%20&#1042;&#1077;&#1088;&#1093;&#1085;&#1077;&#1082;&#1077;&#1090;&#1089;&#1082;&#1086;&#1075;&#1086;%20&#1088;&#1072;&#1081;&#1086;&#1085;&#1072;%20(&#1042;&#1062;&#1055;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0D14-C99E-465F-8376-F3B71FA1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24</cp:revision>
  <dcterms:created xsi:type="dcterms:W3CDTF">2013-02-14T04:44:00Z</dcterms:created>
  <dcterms:modified xsi:type="dcterms:W3CDTF">2013-02-22T05:46:00Z</dcterms:modified>
</cp:coreProperties>
</file>